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30 </w:t>
      </w:r>
      <w:r>
        <w:rPr>
          <w:rFonts w:ascii="Times New Roman" w:eastAsia="Times New Roman" w:hAnsi="Times New Roman" w:cs="Times New Roman"/>
        </w:rPr>
        <w:t>августа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1178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Мальцева</w:t>
      </w:r>
      <w:r>
        <w:rPr>
          <w:rFonts w:ascii="Times New Roman" w:eastAsia="Times New Roman" w:hAnsi="Times New Roman" w:cs="Times New Roman"/>
          <w:b/>
          <w:bCs/>
        </w:rPr>
        <w:t xml:space="preserve"> Михаила Дмитриевича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9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Мальцев М.Д</w:t>
      </w:r>
      <w:r>
        <w:rPr>
          <w:rFonts w:ascii="Times New Roman" w:eastAsia="Times New Roman" w:hAnsi="Times New Roman" w:cs="Times New Roman"/>
        </w:rPr>
        <w:t xml:space="preserve">.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 xml:space="preserve">43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5</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Георгия</w:t>
      </w:r>
      <w:r>
        <w:rPr>
          <w:rFonts w:ascii="Times New Roman" w:eastAsia="Times New Roman" w:hAnsi="Times New Roman" w:cs="Times New Roman"/>
        </w:rPr>
        <w:t xml:space="preserve"> Величко</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19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0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Мальцев М.Д</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Мальцева М.Д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Мальцев М.Д. 13.07.2024 года в 00 час. 43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5 по </w:t>
      </w:r>
      <w:r>
        <w:rPr>
          <w:rFonts w:ascii="Times New Roman" w:eastAsia="Times New Roman" w:hAnsi="Times New Roman" w:cs="Times New Roman"/>
        </w:rPr>
        <w:t>ул.Георгия</w:t>
      </w:r>
      <w:r>
        <w:rPr>
          <w:rFonts w:ascii="Times New Roman" w:eastAsia="Times New Roman" w:hAnsi="Times New Roman" w:cs="Times New Roman"/>
        </w:rPr>
        <w:t xml:space="preserve"> Величко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19rplc-29"/>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0rplc-31"/>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Мальцева М.Д</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Мальцева М.Д</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0,32</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Мальцев М.Д</w:t>
      </w:r>
      <w:r>
        <w:rPr>
          <w:rFonts w:ascii="Times New Roman" w:eastAsia="Times New Roman" w:hAnsi="Times New Roman" w:cs="Times New Roman"/>
        </w:rPr>
        <w:t xml:space="preserve">. 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Мальцева М.Д</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13.07</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Мальцева М.Д</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 вину в совершенном правонарушении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1rplc-42"/>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Мальцевым М.Д</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Мальцева М.Д</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Мальцева М.Д</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32</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Мальцев М.Д</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Мальцева Михаила Дмитриевича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w:t>
      </w:r>
      <w:r>
        <w:rPr>
          <w:rFonts w:ascii="Times New Roman" w:eastAsia="Times New Roman" w:hAnsi="Times New Roman" w:cs="Times New Roman"/>
        </w:rPr>
        <w:t xml:space="preserve">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7398</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2rplc-58"/>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19rplc-17">
    <w:name w:val="cat-UserDefined grp-19 rplc-17"/>
    <w:basedOn w:val="DefaultParagraphFont"/>
  </w:style>
  <w:style w:type="character" w:customStyle="1" w:styleId="cat-UserDefinedgrp-30rplc-20">
    <w:name w:val="cat-UserDefined grp-30 rplc-20"/>
    <w:basedOn w:val="DefaultParagraphFont"/>
  </w:style>
  <w:style w:type="character" w:customStyle="1" w:styleId="cat-UserDefinedgrp-19rplc-29">
    <w:name w:val="cat-UserDefined grp-19 rplc-29"/>
    <w:basedOn w:val="DefaultParagraphFont"/>
  </w:style>
  <w:style w:type="character" w:customStyle="1" w:styleId="cat-UserDefinedgrp-30rplc-31">
    <w:name w:val="cat-UserDefined grp-30 rplc-31"/>
    <w:basedOn w:val="DefaultParagraphFont"/>
  </w:style>
  <w:style w:type="character" w:customStyle="1" w:styleId="cat-UserDefinedgrp-31rplc-42">
    <w:name w:val="cat-UserDefined grp-31 rplc-42"/>
    <w:basedOn w:val="DefaultParagraphFont"/>
  </w:style>
  <w:style w:type="character" w:customStyle="1" w:styleId="cat-UserDefinedgrp-32rplc-58">
    <w:name w:val="cat-UserDefined grp-32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